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r w:rsidR="006373DB" w:rsidRPr="006373DB">
        <w:t>R4-2114946</w:t>
      </w:r>
      <w:bookmarkEnd w:id="2"/>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373DB" w:rsidRPr="006373DB">
        <w:rPr>
          <w:rFonts w:ascii="Arial" w:hAnsi="Arial" w:cs="Arial"/>
          <w:sz w:val="22"/>
        </w:rPr>
        <w:t>WF on Simultaneous Rx/</w:t>
      </w:r>
      <w:proofErr w:type="spellStart"/>
      <w:r w:rsidR="006373DB" w:rsidRPr="006373DB">
        <w:rPr>
          <w:rFonts w:ascii="Arial" w:hAnsi="Arial" w:cs="Arial"/>
          <w:sz w:val="22"/>
        </w:rPr>
        <w:t>Tx</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373DB">
        <w:rPr>
          <w:rFonts w:ascii="Arial" w:hAnsi="Arial" w:cs="Arial"/>
          <w:sz w:val="22"/>
        </w:rPr>
        <w:t>8.43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5369EE" w:rsidRDefault="00CF44A2" w:rsidP="00FC060A">
      <w:pPr>
        <w:pStyle w:val="Heading1"/>
        <w:numPr>
          <w:ilvl w:val="0"/>
          <w:numId w:val="0"/>
        </w:numPr>
        <w:spacing w:after="240"/>
        <w:rPr>
          <w:rFonts w:eastAsia="宋体"/>
          <w:lang w:eastAsia="zh-CN"/>
        </w:rPr>
      </w:pPr>
      <w:r w:rsidRPr="00CF44A2">
        <w:rPr>
          <w:rFonts w:eastAsia="宋体"/>
          <w:lang w:eastAsia="zh-CN"/>
        </w:rPr>
        <w:t>Topic #1</w:t>
      </w:r>
      <w:r w:rsidR="00FC060A">
        <w:rPr>
          <w:rFonts w:eastAsia="宋体"/>
          <w:lang w:eastAsia="zh-CN"/>
        </w:rPr>
        <w:t>-1</w:t>
      </w:r>
      <w:r w:rsidRPr="00CF44A2">
        <w:rPr>
          <w:rFonts w:eastAsia="宋体"/>
          <w:lang w:eastAsia="zh-CN"/>
        </w:rPr>
        <w:t xml:space="preserve">: </w:t>
      </w:r>
      <w:r w:rsidR="00FC060A">
        <w:t>Rules to decide simultaneous Rx/</w:t>
      </w:r>
      <w:proofErr w:type="spellStart"/>
      <w:r w:rsidR="00FC060A">
        <w:t>Tx</w:t>
      </w:r>
      <w:proofErr w:type="spellEnd"/>
      <w:r w:rsidR="00FC060A">
        <w:t xml:space="preserve"> capability for a band combination</w:t>
      </w:r>
    </w:p>
    <w:p w:rsidR="00CF44A2" w:rsidRPr="00CF44A2" w:rsidRDefault="00CF44A2" w:rsidP="00004831">
      <w:pPr>
        <w:pStyle w:val="Heading2"/>
        <w:numPr>
          <w:ilvl w:val="0"/>
          <w:numId w:val="0"/>
        </w:numPr>
        <w:spacing w:after="240"/>
        <w:rPr>
          <w:lang w:eastAsia="zh-CN"/>
        </w:rPr>
      </w:pPr>
      <w:r w:rsidRPr="00CF44A2">
        <w:rPr>
          <w:lang w:eastAsia="zh-CN"/>
        </w:rPr>
        <w:t>Issue 1-1</w:t>
      </w:r>
      <w:r w:rsidR="00FC060A">
        <w:rPr>
          <w:lang w:eastAsia="zh-CN"/>
        </w:rPr>
        <w:t>-1</w:t>
      </w:r>
      <w:r w:rsidRPr="00CF44A2">
        <w:rPr>
          <w:lang w:eastAsia="zh-CN"/>
        </w:rPr>
        <w:t xml:space="preserve">: </w:t>
      </w:r>
      <w:r w:rsidR="00832A55" w:rsidRPr="00832A55">
        <w:rPr>
          <w:lang w:eastAsia="zh-CN"/>
        </w:rPr>
        <w:t>Simultaneous Rx/</w:t>
      </w:r>
      <w:proofErr w:type="spellStart"/>
      <w:r w:rsidR="00832A55" w:rsidRPr="00832A55">
        <w:rPr>
          <w:lang w:eastAsia="zh-CN"/>
        </w:rPr>
        <w:t>Tx</w:t>
      </w:r>
      <w:proofErr w:type="spellEnd"/>
      <w:r w:rsidR="00832A55" w:rsidRPr="00832A55">
        <w:rPr>
          <w:lang w:eastAsia="zh-CN"/>
        </w:rPr>
        <w:t xml:space="preserve"> capability for </w:t>
      </w:r>
      <w:bookmarkStart w:id="3" w:name="OLE_LINK9"/>
      <w:r w:rsidR="00832A55" w:rsidRPr="00832A55">
        <w:rPr>
          <w:lang w:eastAsia="zh-CN"/>
        </w:rPr>
        <w:t>FR1+FR1 FDD-TDD band combination</w:t>
      </w:r>
      <w:bookmarkEnd w:id="3"/>
    </w:p>
    <w:p w:rsidR="00832A55" w:rsidRDefault="00832A55" w:rsidP="00832A55">
      <w:pPr>
        <w:spacing w:after="0"/>
        <w:rPr>
          <w:rFonts w:eastAsiaTheme="minorEastAsia"/>
          <w:i/>
          <w:color w:val="0070C0"/>
          <w:lang w:val="en-US"/>
        </w:rPr>
      </w:pPr>
      <w:r>
        <w:rPr>
          <w:rFonts w:eastAsiaTheme="minorEastAsia" w:hint="eastAsia"/>
          <w:i/>
          <w:color w:val="0070C0"/>
          <w:lang w:val="en-US"/>
        </w:rPr>
        <w:t xml:space="preserve">Candidate options: </w:t>
      </w:r>
    </w:p>
    <w:p w:rsidR="00832A55" w:rsidRPr="00A75A4F" w:rsidRDefault="00832A55" w:rsidP="00832A55">
      <w:pPr>
        <w:spacing w:after="0"/>
        <w:rPr>
          <w:rFonts w:eastAsiaTheme="minorEastAsia"/>
          <w:i/>
          <w:lang w:val="en-US"/>
        </w:rPr>
      </w:pPr>
      <w:r w:rsidRPr="00A75A4F">
        <w:rPr>
          <w:rFonts w:eastAsiaTheme="minorEastAsia"/>
          <w:i/>
          <w:lang w:val="en-US"/>
        </w:rPr>
        <w:t>Option 1: ZTE</w:t>
      </w:r>
    </w:p>
    <w:p w:rsidR="00832A55" w:rsidRPr="00A75A4F" w:rsidRDefault="00832A55" w:rsidP="00832A55">
      <w:pPr>
        <w:spacing w:after="0"/>
        <w:rPr>
          <w:rFonts w:eastAsiaTheme="minorEastAsia"/>
          <w:i/>
          <w:lang w:val="en-US"/>
        </w:rPr>
      </w:pPr>
      <w:r w:rsidRPr="00A75A4F">
        <w:rPr>
          <w:rFonts w:eastAsiaTheme="minorEastAsia"/>
          <w:i/>
          <w:lang w:val="en-US"/>
        </w:rPr>
        <w:t>Option 2</w:t>
      </w:r>
      <w:r w:rsidRPr="00A75A4F">
        <w:rPr>
          <w:rFonts w:eastAsiaTheme="minorEastAsia" w:hint="eastAsia"/>
          <w:i/>
          <w:lang w:val="en-US"/>
        </w:rPr>
        <w:t>:</w:t>
      </w:r>
      <w:r w:rsidRPr="00A75A4F">
        <w:rPr>
          <w:rFonts w:eastAsiaTheme="minorEastAsia"/>
          <w:i/>
          <w:lang w:val="en-US"/>
        </w:rPr>
        <w:t xml:space="preserve"> Xiaomi</w:t>
      </w:r>
    </w:p>
    <w:p w:rsidR="00832A55" w:rsidRPr="00A75A4F" w:rsidRDefault="00832A55" w:rsidP="00832A55">
      <w:pPr>
        <w:spacing w:after="0"/>
        <w:rPr>
          <w:rFonts w:eastAsiaTheme="minorEastAsia"/>
          <w:i/>
          <w:lang w:val="en-US"/>
        </w:rPr>
      </w:pPr>
      <w:r w:rsidRPr="00A75A4F">
        <w:rPr>
          <w:rFonts w:eastAsiaTheme="minorEastAsia"/>
          <w:i/>
          <w:lang w:val="en-US"/>
        </w:rPr>
        <w:t xml:space="preserve">Option 3: Verizon, Softbank, CHTTL, </w:t>
      </w:r>
      <w:proofErr w:type="spellStart"/>
      <w:r w:rsidRPr="00A75A4F">
        <w:rPr>
          <w:rFonts w:eastAsiaTheme="minorEastAsia"/>
          <w:i/>
          <w:lang w:val="en-US"/>
        </w:rPr>
        <w:t>MediaTek</w:t>
      </w:r>
      <w:proofErr w:type="spellEnd"/>
      <w:r w:rsidRPr="00A75A4F">
        <w:rPr>
          <w:rFonts w:eastAsiaTheme="minorEastAsia"/>
          <w:i/>
          <w:lang w:val="en-US"/>
        </w:rPr>
        <w:t xml:space="preserve">, NTT DOCOMO, </w:t>
      </w:r>
    </w:p>
    <w:p w:rsidR="00832A55" w:rsidRPr="00A75A4F" w:rsidRDefault="00832A55" w:rsidP="00832A55">
      <w:pPr>
        <w:spacing w:after="0"/>
        <w:rPr>
          <w:rFonts w:eastAsiaTheme="minorEastAsia"/>
          <w:i/>
          <w:lang w:val="en-US"/>
        </w:rPr>
      </w:pPr>
      <w:r w:rsidRPr="00A75A4F">
        <w:rPr>
          <w:rFonts w:eastAsiaTheme="minorEastAsia"/>
          <w:i/>
          <w:lang w:val="en-US"/>
        </w:rPr>
        <w:t>Option 4/5</w:t>
      </w:r>
      <w:proofErr w:type="gramStart"/>
      <w:r w:rsidRPr="00A75A4F">
        <w:rPr>
          <w:rFonts w:eastAsiaTheme="minorEastAsia"/>
          <w:i/>
          <w:lang w:val="en-US"/>
        </w:rPr>
        <w:t>:ZTE</w:t>
      </w:r>
      <w:proofErr w:type="gramEnd"/>
      <w:r w:rsidRPr="00A75A4F">
        <w:rPr>
          <w:rFonts w:eastAsiaTheme="minorEastAsia"/>
          <w:i/>
          <w:lang w:val="en-US"/>
        </w:rPr>
        <w:t xml:space="preserve">, LGE, HW, OPPO, [CHTTL], Qualcomm, </w:t>
      </w:r>
      <w:proofErr w:type="spellStart"/>
      <w:r w:rsidRPr="00A75A4F">
        <w:rPr>
          <w:rFonts w:eastAsiaTheme="minorEastAsia"/>
          <w:i/>
          <w:lang w:val="en-US"/>
        </w:rPr>
        <w:t>MediaTek</w:t>
      </w:r>
      <w:proofErr w:type="spellEnd"/>
      <w:r w:rsidRPr="00A75A4F">
        <w:rPr>
          <w:rFonts w:eastAsiaTheme="minorEastAsia"/>
          <w:i/>
          <w:lang w:val="en-US"/>
        </w:rPr>
        <w:t>, vivo, Skyworks</w:t>
      </w:r>
    </w:p>
    <w:p w:rsidR="00832A55" w:rsidRDefault="00832A55" w:rsidP="00832A55">
      <w:pPr>
        <w:spacing w:after="0"/>
        <w:rPr>
          <w:rFonts w:eastAsiaTheme="minorEastAsia"/>
          <w:i/>
          <w:color w:val="0070C0"/>
          <w:lang w:val="en-US"/>
        </w:rPr>
      </w:pPr>
    </w:p>
    <w:p w:rsidR="00832A55" w:rsidRPr="00A75A4F" w:rsidRDefault="00832A55" w:rsidP="00832A55">
      <w:pPr>
        <w:spacing w:after="0"/>
        <w:rPr>
          <w:rFonts w:eastAsiaTheme="minorEastAsia"/>
          <w:i/>
          <w:lang w:val="en-US"/>
        </w:rPr>
      </w:pPr>
      <w:r w:rsidRPr="00A75A4F">
        <w:rPr>
          <w:rFonts w:eastAsiaTheme="minorEastAsia"/>
          <w:i/>
          <w:lang w:val="en-US"/>
        </w:rPr>
        <w:t xml:space="preserve">Option 3 is to determine the mandatory support of capability for a combination based on condition of frequency separation and further consider other criteria, </w:t>
      </w:r>
      <w:proofErr w:type="spellStart"/>
      <w:r w:rsidRPr="00A75A4F">
        <w:rPr>
          <w:rFonts w:eastAsiaTheme="minorEastAsia"/>
          <w:i/>
          <w:lang w:val="en-US"/>
        </w:rPr>
        <w:t>e.g</w:t>
      </w:r>
      <w:proofErr w:type="spellEnd"/>
      <w:r w:rsidRPr="00A75A4F">
        <w:rPr>
          <w:rFonts w:eastAsiaTheme="minorEastAsia"/>
          <w:i/>
          <w:lang w:val="en-US"/>
        </w:rPr>
        <w:t xml:space="preserve"> MSD. Otherwise, study case by case.</w:t>
      </w:r>
    </w:p>
    <w:p w:rsidR="00832A55" w:rsidRPr="00A75A4F" w:rsidRDefault="00832A55" w:rsidP="00832A55">
      <w:pPr>
        <w:spacing w:after="0"/>
        <w:rPr>
          <w:rFonts w:eastAsiaTheme="minorEastAsia"/>
          <w:i/>
          <w:lang w:val="en-US"/>
        </w:rPr>
      </w:pPr>
      <w:r w:rsidRPr="00A75A4F">
        <w:rPr>
          <w:rFonts w:eastAsiaTheme="minorEastAsia"/>
          <w:i/>
          <w:lang w:val="en-US"/>
        </w:rPr>
        <w:t xml:space="preserve">Option 4/5 are similar. Using MSD as criteria to determine whether a combination can support the capability mandatorily. </w:t>
      </w:r>
    </w:p>
    <w:p w:rsidR="00832A55" w:rsidRDefault="00832A55" w:rsidP="00832A55">
      <w:pPr>
        <w:spacing w:after="0"/>
        <w:rPr>
          <w:rFonts w:eastAsiaTheme="minorEastAsia"/>
          <w:i/>
          <w:color w:val="0070C0"/>
          <w:lang w:val="en-US"/>
        </w:rPr>
      </w:pPr>
    </w:p>
    <w:p w:rsidR="00832A55" w:rsidRDefault="00832A55" w:rsidP="00832A55">
      <w:pPr>
        <w:spacing w:after="0"/>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2nd round:</w:t>
      </w:r>
    </w:p>
    <w:p w:rsidR="00832A55" w:rsidRPr="00A75A4F" w:rsidRDefault="00832A55" w:rsidP="00832A55">
      <w:pPr>
        <w:spacing w:after="0"/>
        <w:rPr>
          <w:rFonts w:eastAsiaTheme="minorEastAsia"/>
          <w:i/>
          <w:lang w:val="en-US"/>
        </w:rPr>
      </w:pPr>
      <w:r w:rsidRPr="00A75A4F">
        <w:rPr>
          <w:rFonts w:eastAsiaTheme="minorEastAsia"/>
          <w:i/>
          <w:lang w:val="en-US"/>
        </w:rPr>
        <w:t>Most companies support option 3 or 4/5. For these options, since all consider MSD can be used as criteria to further check the capability, it is recommend in 2</w:t>
      </w:r>
      <w:r w:rsidRPr="00A75A4F">
        <w:rPr>
          <w:rFonts w:eastAsiaTheme="minorEastAsia"/>
          <w:i/>
          <w:vertAlign w:val="superscript"/>
          <w:lang w:val="en-US"/>
        </w:rPr>
        <w:t>nd</w:t>
      </w:r>
      <w:r w:rsidRPr="00A75A4F">
        <w:rPr>
          <w:rFonts w:eastAsiaTheme="minorEastAsia"/>
          <w:i/>
          <w:lang w:val="en-US"/>
        </w:rPr>
        <w:t xml:space="preserve"> round to check whether revised option based on 4/5 with consideration of op3 if possible could be acceptable. </w:t>
      </w:r>
    </w:p>
    <w:p w:rsidR="00CF44A2" w:rsidRDefault="00CF44A2" w:rsidP="005369EE">
      <w:pPr>
        <w:rPr>
          <w:lang w:val="en-US" w:eastAsia="en-US"/>
        </w:rPr>
      </w:pPr>
    </w:p>
    <w:p w:rsidR="00FC30F5" w:rsidRPr="00CF44A2" w:rsidRDefault="00CF44A2" w:rsidP="00CF44A2">
      <w:pPr>
        <w:spacing w:after="0"/>
        <w:rPr>
          <w:rFonts w:eastAsiaTheme="minorEastAsia"/>
          <w:i/>
          <w:color w:val="0070C0"/>
          <w:lang w:val="en-US"/>
        </w:rPr>
      </w:pPr>
      <w:r w:rsidRPr="00CF44A2">
        <w:rPr>
          <w:rFonts w:eastAsiaTheme="minorEastAsia"/>
          <w:i/>
          <w:color w:val="0070C0"/>
          <w:lang w:val="en-US"/>
        </w:rPr>
        <w:t>Proposed WF</w:t>
      </w:r>
      <w:r w:rsidR="005369EE" w:rsidRPr="00CF44A2">
        <w:rPr>
          <w:rFonts w:eastAsiaTheme="minorEastAsia"/>
          <w:i/>
          <w:color w:val="0070C0"/>
          <w:lang w:val="en-US"/>
        </w:rPr>
        <w:t xml:space="preserve"> </w:t>
      </w:r>
      <w:r w:rsidR="006C1C51">
        <w:rPr>
          <w:rFonts w:eastAsiaTheme="minorEastAsia" w:hint="eastAsia"/>
          <w:i/>
          <w:color w:val="0070C0"/>
          <w:lang w:val="en-US"/>
        </w:rPr>
        <w:t>(</w:t>
      </w:r>
      <w:r w:rsidR="006C1C51">
        <w:rPr>
          <w:rFonts w:eastAsiaTheme="minorEastAsia"/>
          <w:i/>
          <w:color w:val="0070C0"/>
          <w:lang w:val="en-US"/>
        </w:rPr>
        <w:t>a merged version of option 4 and 5</w:t>
      </w:r>
      <w:r w:rsidR="002E22B8">
        <w:rPr>
          <w:rFonts w:eastAsiaTheme="minorEastAsia"/>
          <w:i/>
          <w:color w:val="0070C0"/>
          <w:lang w:val="en-US"/>
        </w:rPr>
        <w:t xml:space="preserve"> and some comments from operators</w:t>
      </w:r>
      <w:r w:rsidR="006C1C51">
        <w:rPr>
          <w:rFonts w:eastAsiaTheme="minorEastAsia"/>
          <w:i/>
          <w:color w:val="0070C0"/>
          <w:lang w:val="en-US"/>
        </w:rPr>
        <w:t>)</w:t>
      </w:r>
    </w:p>
    <w:p w:rsidR="006C1C51" w:rsidRPr="006C1C51" w:rsidRDefault="006C1C51" w:rsidP="006C1C51">
      <w:pPr>
        <w:numPr>
          <w:ilvl w:val="0"/>
          <w:numId w:val="49"/>
        </w:numPr>
        <w:overflowPunct/>
        <w:autoSpaceDE/>
        <w:autoSpaceDN/>
        <w:adjustRightInd/>
        <w:spacing w:after="120" w:line="259" w:lineRule="auto"/>
        <w:jc w:val="both"/>
        <w:textAlignment w:val="auto"/>
        <w:rPr>
          <w:b/>
          <w:i/>
        </w:rPr>
      </w:pPr>
      <w:r w:rsidRPr="006C1C51">
        <w:rPr>
          <w:b/>
          <w:i/>
        </w:rPr>
        <w:t>Simultaneous Rx</w:t>
      </w:r>
      <w:r w:rsidR="004E5E55">
        <w:rPr>
          <w:b/>
          <w:i/>
        </w:rPr>
        <w:t>/</w:t>
      </w:r>
      <w:proofErr w:type="spellStart"/>
      <w:r w:rsidRPr="006C1C51">
        <w:rPr>
          <w:b/>
          <w:i/>
        </w:rPr>
        <w:t>Tx</w:t>
      </w:r>
      <w:proofErr w:type="spellEnd"/>
      <w:r w:rsidRPr="006C1C51">
        <w:rPr>
          <w:b/>
          <w:i/>
        </w:rPr>
        <w:t xml:space="preserve"> is the default capability in FDD-TDD FR1 band combinations</w:t>
      </w:r>
    </w:p>
    <w:p w:rsidR="006C1C51" w:rsidRDefault="006C1C51" w:rsidP="006C1C51">
      <w:pPr>
        <w:numPr>
          <w:ilvl w:val="0"/>
          <w:numId w:val="49"/>
        </w:numPr>
        <w:overflowPunct/>
        <w:autoSpaceDE/>
        <w:autoSpaceDN/>
        <w:adjustRightInd/>
        <w:spacing w:after="120" w:line="259" w:lineRule="auto"/>
        <w:jc w:val="both"/>
        <w:textAlignment w:val="auto"/>
        <w:rPr>
          <w:b/>
          <w:i/>
        </w:rPr>
      </w:pPr>
      <w:r w:rsidRPr="006C1C51">
        <w:rPr>
          <w:b/>
          <w:i/>
        </w:rPr>
        <w:t xml:space="preserve">For TDD-FDD combinations, the capability </w:t>
      </w:r>
      <w:r>
        <w:rPr>
          <w:b/>
          <w:i/>
        </w:rPr>
        <w:t xml:space="preserve">is </w:t>
      </w:r>
      <w:r w:rsidRPr="006C1C51">
        <w:rPr>
          <w:b/>
          <w:i/>
        </w:rPr>
        <w:t>mandatory</w:t>
      </w:r>
      <w:r>
        <w:rPr>
          <w:b/>
          <w:i/>
        </w:rPr>
        <w:t xml:space="preserve"> without checking</w:t>
      </w:r>
      <w:r w:rsidRPr="006C1C51">
        <w:rPr>
          <w:b/>
          <w:i/>
        </w:rPr>
        <w:t xml:space="preserve"> if </w:t>
      </w:r>
      <w:r>
        <w:rPr>
          <w:b/>
          <w:i/>
        </w:rPr>
        <w:t>there are no MSD issues</w:t>
      </w:r>
      <w:r w:rsidR="00E77497">
        <w:rPr>
          <w:b/>
          <w:i/>
        </w:rPr>
        <w:t xml:space="preserve"> and frequency range is not </w:t>
      </w:r>
      <w:r w:rsidR="009E00FD">
        <w:rPr>
          <w:b/>
          <w:i/>
        </w:rPr>
        <w:t>adjacent</w:t>
      </w:r>
      <w:r w:rsidR="00E77497">
        <w:rPr>
          <w:b/>
          <w:i/>
        </w:rPr>
        <w:t xml:space="preserve"> to each other</w:t>
      </w:r>
      <w:r>
        <w:rPr>
          <w:b/>
          <w:i/>
        </w:rPr>
        <w:t xml:space="preserve"> for the band combinations</w:t>
      </w:r>
    </w:p>
    <w:p w:rsidR="006C1C51" w:rsidRPr="006C1C51" w:rsidRDefault="006C1C51" w:rsidP="006C1C51">
      <w:pPr>
        <w:numPr>
          <w:ilvl w:val="0"/>
          <w:numId w:val="49"/>
        </w:numPr>
        <w:overflowPunct/>
        <w:autoSpaceDE/>
        <w:autoSpaceDN/>
        <w:adjustRightInd/>
        <w:spacing w:after="120" w:line="259" w:lineRule="auto"/>
        <w:jc w:val="both"/>
        <w:textAlignment w:val="auto"/>
        <w:rPr>
          <w:b/>
          <w:i/>
        </w:rPr>
      </w:pPr>
      <w:r w:rsidRPr="006C1C51">
        <w:rPr>
          <w:b/>
          <w:i/>
        </w:rPr>
        <w:t>For TDD-FDD combinations</w:t>
      </w:r>
      <w:r w:rsidR="00E77497">
        <w:rPr>
          <w:b/>
          <w:i/>
        </w:rPr>
        <w:t xml:space="preserve"> with REFSENS degradation due to self-interference</w:t>
      </w:r>
      <w:r w:rsidRPr="006C1C51">
        <w:rPr>
          <w:b/>
          <w:i/>
        </w:rPr>
        <w:t xml:space="preserve">, </w:t>
      </w:r>
      <w:r w:rsidR="002642E2">
        <w:rPr>
          <w:b/>
          <w:i/>
        </w:rPr>
        <w:t>MSD</w:t>
      </w:r>
      <w:r w:rsidR="009D7444">
        <w:rPr>
          <w:b/>
          <w:i/>
        </w:rPr>
        <w:t xml:space="preserve"> caused by</w:t>
      </w:r>
      <w:r w:rsidR="002642E2">
        <w:rPr>
          <w:b/>
          <w:i/>
        </w:rPr>
        <w:t xml:space="preserve"> harmonics/IMD, etc. should be defined. </w:t>
      </w:r>
      <w:r w:rsidR="0081167F">
        <w:rPr>
          <w:rFonts w:eastAsia="Yu Mincho"/>
          <w:b/>
          <w:i/>
        </w:rPr>
        <w:t>For some band combinations that are close in frequency, e.g. bands n7 and n38, other methods to mitigate interference can be considered as well. Simultaneous Rx/</w:t>
      </w:r>
      <w:proofErr w:type="spellStart"/>
      <w:r w:rsidR="0081167F">
        <w:rPr>
          <w:rFonts w:eastAsia="Yu Mincho"/>
          <w:b/>
          <w:i/>
        </w:rPr>
        <w:t>Tx</w:t>
      </w:r>
      <w:proofErr w:type="spellEnd"/>
      <w:r w:rsidR="0081167F">
        <w:rPr>
          <w:rFonts w:eastAsia="Yu Mincho"/>
          <w:b/>
          <w:i/>
        </w:rPr>
        <w:t xml:space="preserve"> capability for this kind of special cases could be handled separately from those having MSD issues.</w:t>
      </w:r>
    </w:p>
    <w:p w:rsidR="005369EE" w:rsidRPr="006C1C51" w:rsidRDefault="006C1C51" w:rsidP="006C1C51">
      <w:pPr>
        <w:numPr>
          <w:ilvl w:val="0"/>
          <w:numId w:val="49"/>
        </w:numPr>
        <w:overflowPunct/>
        <w:autoSpaceDE/>
        <w:autoSpaceDN/>
        <w:adjustRightInd/>
        <w:spacing w:after="120" w:line="259" w:lineRule="auto"/>
        <w:jc w:val="both"/>
        <w:textAlignment w:val="auto"/>
        <w:rPr>
          <w:b/>
          <w:i/>
        </w:rPr>
      </w:pPr>
      <w:r w:rsidRPr="006C1C51">
        <w:rPr>
          <w:b/>
          <w:i/>
        </w:rPr>
        <w:t>For band combinations whose MSD is larger than a threshold (value FFS), further discuss whether simultaneous Rx</w:t>
      </w:r>
      <w:r>
        <w:rPr>
          <w:b/>
          <w:i/>
        </w:rPr>
        <w:t>/</w:t>
      </w:r>
      <w:proofErr w:type="spellStart"/>
      <w:r w:rsidRPr="006C1C51">
        <w:rPr>
          <w:b/>
          <w:i/>
        </w:rPr>
        <w:t>Tx</w:t>
      </w:r>
      <w:proofErr w:type="spellEnd"/>
      <w:r w:rsidRPr="006C1C51">
        <w:rPr>
          <w:b/>
          <w:i/>
        </w:rPr>
        <w:t xml:space="preserve"> can be changed to optional</w:t>
      </w:r>
      <w:r w:rsidR="009E00FD">
        <w:rPr>
          <w:b/>
          <w:i/>
        </w:rPr>
        <w:t>, otherwise, the simultaneous Rx/</w:t>
      </w:r>
      <w:proofErr w:type="spellStart"/>
      <w:r w:rsidR="009E00FD">
        <w:rPr>
          <w:b/>
          <w:i/>
        </w:rPr>
        <w:t>Tx</w:t>
      </w:r>
      <w:proofErr w:type="spellEnd"/>
      <w:r w:rsidR="009E00FD">
        <w:rPr>
          <w:b/>
          <w:i/>
        </w:rPr>
        <w:t xml:space="preserve"> capability is mandatory support.</w:t>
      </w:r>
    </w:p>
    <w:p w:rsidR="00BF02B7" w:rsidRPr="004E76BA" w:rsidRDefault="00BF02B7" w:rsidP="005369EE">
      <w:pPr>
        <w:rPr>
          <w:lang w:val="en-US" w:eastAsia="en-US"/>
        </w:rPr>
      </w:pPr>
    </w:p>
    <w:p w:rsidR="004E76BA" w:rsidRDefault="004E76BA" w:rsidP="00004831">
      <w:pPr>
        <w:pStyle w:val="Heading2"/>
        <w:numPr>
          <w:ilvl w:val="0"/>
          <w:numId w:val="0"/>
        </w:numPr>
        <w:spacing w:after="240"/>
        <w:rPr>
          <w:lang w:val="en-US"/>
        </w:rPr>
      </w:pPr>
      <w:r w:rsidRPr="007C69C4">
        <w:rPr>
          <w:lang w:val="en-US"/>
        </w:rPr>
        <w:t>Issue 1-</w:t>
      </w:r>
      <w:r w:rsidR="00FC060A">
        <w:rPr>
          <w:lang w:val="en-US"/>
        </w:rPr>
        <w:t>1-2</w:t>
      </w:r>
      <w:r w:rsidRPr="007C69C4">
        <w:rPr>
          <w:lang w:val="en-US"/>
        </w:rPr>
        <w:t xml:space="preserve">: </w:t>
      </w:r>
      <w:r w:rsidR="00832A55" w:rsidRPr="00832A55">
        <w:rPr>
          <w:lang w:val="en-US"/>
        </w:rPr>
        <w:t>Simultaneous Rx/</w:t>
      </w:r>
      <w:proofErr w:type="spellStart"/>
      <w:r w:rsidR="00832A55" w:rsidRPr="00832A55">
        <w:rPr>
          <w:lang w:val="en-US"/>
        </w:rPr>
        <w:t>Tx</w:t>
      </w:r>
      <w:proofErr w:type="spellEnd"/>
      <w:r w:rsidR="00832A55" w:rsidRPr="00832A55">
        <w:rPr>
          <w:lang w:val="en-US"/>
        </w:rPr>
        <w:t xml:space="preserve"> capability for FR1+FR2 TDD-TDD band combination</w:t>
      </w:r>
    </w:p>
    <w:p w:rsidR="00832A55" w:rsidRDefault="00832A55" w:rsidP="00832A55">
      <w:pPr>
        <w:spacing w:after="0"/>
        <w:rPr>
          <w:rFonts w:eastAsiaTheme="minorEastAsia"/>
          <w:i/>
          <w:color w:val="0070C0"/>
          <w:lang w:val="en-US"/>
        </w:rPr>
      </w:pPr>
      <w:r>
        <w:rPr>
          <w:rFonts w:eastAsiaTheme="minorEastAsia" w:hint="eastAsia"/>
          <w:i/>
          <w:color w:val="0070C0"/>
          <w:lang w:val="en-US"/>
        </w:rPr>
        <w:t xml:space="preserve">Candidate options: </w:t>
      </w:r>
    </w:p>
    <w:p w:rsidR="00832A55" w:rsidRPr="00A75A4F" w:rsidRDefault="00832A55" w:rsidP="00832A55">
      <w:pPr>
        <w:spacing w:after="0"/>
        <w:rPr>
          <w:rFonts w:eastAsiaTheme="minorEastAsia"/>
          <w:i/>
          <w:lang w:val="en-US"/>
        </w:rPr>
      </w:pPr>
      <w:r w:rsidRPr="00A75A4F">
        <w:rPr>
          <w:rFonts w:eastAsiaTheme="minorEastAsia"/>
          <w:i/>
          <w:lang w:val="en-US"/>
        </w:rPr>
        <w:t xml:space="preserve">Option 3: </w:t>
      </w:r>
      <w:r w:rsidRPr="00A75A4F">
        <w:rPr>
          <w:i/>
        </w:rPr>
        <w:t>Mandatory support if FR1 is below 7.125GHz, and FR2 is above 24GHz</w:t>
      </w:r>
      <w:r w:rsidRPr="00A75A4F">
        <w:rPr>
          <w:rFonts w:eastAsiaTheme="minorEastAsia"/>
          <w:i/>
          <w:lang w:val="en-US"/>
        </w:rPr>
        <w:t xml:space="preserve"> (10 companies)</w:t>
      </w:r>
    </w:p>
    <w:p w:rsidR="00832A55" w:rsidRPr="00A75A4F" w:rsidRDefault="00832A55" w:rsidP="00832A55">
      <w:pPr>
        <w:spacing w:after="0"/>
        <w:rPr>
          <w:rFonts w:eastAsiaTheme="minorEastAsia"/>
          <w:i/>
          <w:lang w:val="en-US"/>
        </w:rPr>
      </w:pPr>
      <w:r w:rsidRPr="00A75A4F">
        <w:rPr>
          <w:rFonts w:eastAsiaTheme="minorEastAsia"/>
          <w:i/>
          <w:lang w:val="en-US"/>
        </w:rPr>
        <w:t>Other option: FR1 bands up to 5GHz and FR2 bands (1 company)</w:t>
      </w:r>
    </w:p>
    <w:p w:rsidR="00832A55" w:rsidRDefault="00832A55" w:rsidP="00832A55">
      <w:pPr>
        <w:spacing w:after="0"/>
        <w:rPr>
          <w:rFonts w:eastAsiaTheme="minorEastAsia"/>
          <w:i/>
          <w:color w:val="0070C0"/>
          <w:lang w:val="en-US"/>
        </w:rPr>
      </w:pPr>
    </w:p>
    <w:p w:rsidR="00832A55" w:rsidRDefault="00832A55" w:rsidP="00832A55">
      <w:pPr>
        <w:spacing w:after="0"/>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2nd round:</w:t>
      </w:r>
    </w:p>
    <w:p w:rsidR="00832A55" w:rsidRPr="00A75A4F" w:rsidRDefault="00832A55" w:rsidP="00832A55">
      <w:pPr>
        <w:spacing w:after="0"/>
        <w:rPr>
          <w:rFonts w:eastAsiaTheme="minorEastAsia"/>
          <w:i/>
          <w:lang w:val="en-US"/>
        </w:rPr>
      </w:pPr>
      <w:r w:rsidRPr="00A75A4F">
        <w:rPr>
          <w:rFonts w:eastAsiaTheme="minorEastAsia"/>
          <w:i/>
          <w:lang w:val="en-US"/>
        </w:rPr>
        <w:t>To check in 2</w:t>
      </w:r>
      <w:r w:rsidRPr="00A75A4F">
        <w:rPr>
          <w:rFonts w:eastAsiaTheme="minorEastAsia"/>
          <w:i/>
          <w:vertAlign w:val="superscript"/>
          <w:lang w:val="en-US"/>
        </w:rPr>
        <w:t>nd</w:t>
      </w:r>
      <w:r w:rsidRPr="00A75A4F">
        <w:rPr>
          <w:rFonts w:eastAsiaTheme="minorEastAsia"/>
          <w:i/>
          <w:lang w:val="en-US"/>
        </w:rPr>
        <w:t xml:space="preserve"> round whether option 3 or further revision based on option 3 could be acceptable.</w:t>
      </w:r>
    </w:p>
    <w:p w:rsidR="004E76BA" w:rsidRDefault="004E76BA" w:rsidP="004E76BA">
      <w:pPr>
        <w:rPr>
          <w:lang w:val="en-US" w:eastAsia="en-US"/>
        </w:rPr>
      </w:pPr>
    </w:p>
    <w:p w:rsidR="004E76BA" w:rsidRPr="00CF44A2" w:rsidRDefault="004E76BA" w:rsidP="004E76BA">
      <w:pPr>
        <w:spacing w:after="0"/>
        <w:rPr>
          <w:rFonts w:eastAsiaTheme="minorEastAsia"/>
          <w:i/>
          <w:color w:val="0070C0"/>
          <w:lang w:val="en-US"/>
        </w:rPr>
      </w:pPr>
      <w:r w:rsidRPr="00CF44A2">
        <w:rPr>
          <w:rFonts w:eastAsiaTheme="minorEastAsia"/>
          <w:i/>
          <w:color w:val="0070C0"/>
          <w:lang w:val="en-US"/>
        </w:rPr>
        <w:t xml:space="preserve">Proposed WF </w:t>
      </w:r>
    </w:p>
    <w:p w:rsidR="004E76BA" w:rsidRDefault="0053475D" w:rsidP="004E76BA">
      <w:pPr>
        <w:rPr>
          <w:b/>
          <w:i/>
          <w:lang w:val="en-US" w:eastAsia="en-US"/>
        </w:rPr>
      </w:pPr>
      <w:r w:rsidRPr="0053475D">
        <w:rPr>
          <w:b/>
          <w:i/>
          <w:lang w:val="en-US" w:eastAsia="en-US"/>
        </w:rPr>
        <w:t>Simultaneous Rx/</w:t>
      </w:r>
      <w:proofErr w:type="spellStart"/>
      <w:r w:rsidRPr="0053475D">
        <w:rPr>
          <w:b/>
          <w:i/>
          <w:lang w:val="en-US" w:eastAsia="en-US"/>
        </w:rPr>
        <w:t>Tx</w:t>
      </w:r>
      <w:proofErr w:type="spellEnd"/>
      <w:r w:rsidRPr="0053475D">
        <w:rPr>
          <w:b/>
          <w:i/>
          <w:lang w:val="en-US" w:eastAsia="en-US"/>
        </w:rPr>
        <w:t xml:space="preserve"> capability </w:t>
      </w:r>
      <w:r>
        <w:rPr>
          <w:b/>
          <w:i/>
          <w:lang w:val="en-US" w:eastAsia="en-US"/>
        </w:rPr>
        <w:t>i</w:t>
      </w:r>
      <w:r w:rsidR="004E76BA">
        <w:rPr>
          <w:b/>
          <w:i/>
          <w:lang w:val="en-US" w:eastAsia="en-US"/>
        </w:rPr>
        <w:t xml:space="preserve">s </w:t>
      </w:r>
      <w:r>
        <w:rPr>
          <w:b/>
          <w:i/>
          <w:lang w:val="en-US" w:eastAsia="en-US"/>
        </w:rPr>
        <w:t xml:space="preserve">mandatory for </w:t>
      </w:r>
      <w:r w:rsidR="00650DE2" w:rsidRPr="00650DE2">
        <w:rPr>
          <w:b/>
          <w:i/>
          <w:lang w:val="en-US" w:eastAsia="en-US"/>
        </w:rPr>
        <w:t xml:space="preserve">FR1+FR2 TDD-TDD band combination </w:t>
      </w:r>
      <w:r w:rsidR="00650DE2">
        <w:rPr>
          <w:b/>
          <w:i/>
          <w:lang w:val="en-US" w:eastAsia="en-US"/>
        </w:rPr>
        <w:t xml:space="preserve">with </w:t>
      </w:r>
      <w:r>
        <w:rPr>
          <w:b/>
          <w:i/>
          <w:lang w:val="en-US" w:eastAsia="en-US"/>
        </w:rPr>
        <w:t>FR1 bands up to 5GHz and FR2 bands above 24GHz, whether the FR1 bands can be extended to 7.125GHz is FFS until there are such FR1+FR2 band combinations available in RAN4</w:t>
      </w:r>
      <w:r w:rsidR="004E76BA">
        <w:rPr>
          <w:b/>
          <w:i/>
          <w:lang w:val="en-US" w:eastAsia="en-US"/>
        </w:rPr>
        <w:t>.</w:t>
      </w:r>
    </w:p>
    <w:p w:rsidR="004E76BA" w:rsidRDefault="004E76BA" w:rsidP="004E76BA">
      <w:pPr>
        <w:rPr>
          <w:lang w:val="en-US" w:eastAsia="en-US"/>
        </w:rPr>
      </w:pPr>
    </w:p>
    <w:p w:rsidR="004E76BA" w:rsidRPr="004E76BA" w:rsidRDefault="004E76BA" w:rsidP="00004831">
      <w:pPr>
        <w:pStyle w:val="Heading2"/>
        <w:numPr>
          <w:ilvl w:val="0"/>
          <w:numId w:val="0"/>
        </w:numPr>
        <w:spacing w:after="240"/>
        <w:rPr>
          <w:u w:val="single"/>
          <w:lang w:eastAsia="ko-KR"/>
        </w:rPr>
      </w:pPr>
      <w:r w:rsidRPr="004E76BA">
        <w:rPr>
          <w:lang w:val="en-US"/>
        </w:rPr>
        <w:t>Issue 1-</w:t>
      </w:r>
      <w:r w:rsidR="00FC060A">
        <w:rPr>
          <w:lang w:val="en-US"/>
        </w:rPr>
        <w:t>1-</w:t>
      </w:r>
      <w:r w:rsidRPr="004E76BA">
        <w:rPr>
          <w:lang w:val="en-US"/>
        </w:rPr>
        <w:t xml:space="preserve">3: </w:t>
      </w:r>
      <w:r w:rsidR="00832A55" w:rsidRPr="00832A55">
        <w:rPr>
          <w:lang w:val="en-US"/>
        </w:rPr>
        <w:t>Simultaneous Rx/</w:t>
      </w:r>
      <w:proofErr w:type="spellStart"/>
      <w:r w:rsidR="00832A55" w:rsidRPr="00832A55">
        <w:rPr>
          <w:lang w:val="en-US"/>
        </w:rPr>
        <w:t>Tx</w:t>
      </w:r>
      <w:proofErr w:type="spellEnd"/>
      <w:r w:rsidR="00832A55" w:rsidRPr="00832A55">
        <w:rPr>
          <w:lang w:val="en-US"/>
        </w:rPr>
        <w:t xml:space="preserve"> capability for FR2+FR2 TDD-TDD band combination</w:t>
      </w:r>
    </w:p>
    <w:p w:rsidR="00832A55" w:rsidRDefault="00832A55" w:rsidP="00832A55">
      <w:pPr>
        <w:spacing w:after="0"/>
        <w:rPr>
          <w:rFonts w:eastAsiaTheme="minorEastAsia"/>
          <w:i/>
          <w:color w:val="0070C0"/>
          <w:lang w:val="en-US"/>
        </w:rPr>
      </w:pPr>
      <w:r>
        <w:rPr>
          <w:rFonts w:eastAsiaTheme="minorEastAsia" w:hint="eastAsia"/>
          <w:i/>
          <w:color w:val="0070C0"/>
          <w:lang w:val="en-US"/>
        </w:rPr>
        <w:t xml:space="preserve">Candidate options: </w:t>
      </w:r>
    </w:p>
    <w:p w:rsidR="00832A55" w:rsidRDefault="00832A55" w:rsidP="00832A55">
      <w:pPr>
        <w:spacing w:after="0"/>
        <w:rPr>
          <w:i/>
        </w:rPr>
      </w:pPr>
      <w:r w:rsidRPr="00A75A4F">
        <w:rPr>
          <w:rFonts w:eastAsiaTheme="minorEastAsia"/>
          <w:i/>
          <w:lang w:val="en-US"/>
        </w:rPr>
        <w:t xml:space="preserve">Option 1: </w:t>
      </w:r>
      <w:r w:rsidRPr="00A75A4F">
        <w:rPr>
          <w:i/>
        </w:rPr>
        <w:t xml:space="preserve">study </w:t>
      </w:r>
      <w:r>
        <w:rPr>
          <w:i/>
        </w:rPr>
        <w:t>case by case (9 companies)</w:t>
      </w:r>
    </w:p>
    <w:p w:rsidR="00832A55" w:rsidRDefault="00832A55" w:rsidP="00832A55">
      <w:pPr>
        <w:spacing w:after="0"/>
        <w:rPr>
          <w:i/>
        </w:rPr>
      </w:pPr>
      <w:r>
        <w:rPr>
          <w:i/>
        </w:rPr>
        <w:t>Option 2: postpone the discussion for FR2+FR2 band combinations until deployment requests and also completion of FR2 CA requirements definition (4 companies, 3 of them can also accept option 1)</w:t>
      </w:r>
    </w:p>
    <w:p w:rsidR="00832A55" w:rsidRDefault="00832A55" w:rsidP="00832A55">
      <w:pPr>
        <w:spacing w:after="0"/>
        <w:rPr>
          <w:rFonts w:eastAsiaTheme="minorEastAsia"/>
          <w:i/>
          <w:color w:val="0070C0"/>
          <w:lang w:val="en-US"/>
        </w:rPr>
      </w:pPr>
      <w:r>
        <w:rPr>
          <w:i/>
        </w:rPr>
        <w:t xml:space="preserve">Other: One TE vendor </w:t>
      </w:r>
      <w:r w:rsidRPr="00A84B8C">
        <w:rPr>
          <w:i/>
        </w:rPr>
        <w:t xml:space="preserve">mentioned that </w:t>
      </w:r>
      <w:r w:rsidRPr="00A84B8C">
        <w:rPr>
          <w:rFonts w:eastAsiaTheme="minorEastAsia"/>
          <w:i/>
          <w:u w:val="single"/>
          <w:lang w:val="en-US"/>
        </w:rPr>
        <w:t>Test systems for FR2 have been developed under the assumption of all CCs using the same UL-DL configuration</w:t>
      </w:r>
      <w:r>
        <w:rPr>
          <w:rFonts w:eastAsiaTheme="minorEastAsia"/>
          <w:i/>
          <w:u w:val="single"/>
          <w:lang w:val="en-US"/>
        </w:rPr>
        <w:t>.</w:t>
      </w:r>
    </w:p>
    <w:p w:rsidR="00832A55" w:rsidRDefault="00832A55" w:rsidP="00832A55">
      <w:pPr>
        <w:spacing w:after="0"/>
        <w:rPr>
          <w:rFonts w:eastAsiaTheme="minorEastAsia"/>
          <w:i/>
          <w:color w:val="0070C0"/>
          <w:lang w:val="en-US"/>
        </w:rPr>
      </w:pPr>
    </w:p>
    <w:p w:rsidR="00832A55" w:rsidRDefault="00832A55" w:rsidP="00832A55">
      <w:pPr>
        <w:spacing w:after="0"/>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2nd round:</w:t>
      </w:r>
    </w:p>
    <w:p w:rsidR="00832A55" w:rsidRPr="007C69C4" w:rsidRDefault="00832A55" w:rsidP="00832A55">
      <w:pPr>
        <w:spacing w:after="0"/>
        <w:rPr>
          <w:rFonts w:eastAsiaTheme="minorEastAsia"/>
          <w:i/>
          <w:lang w:val="en-US"/>
        </w:rPr>
      </w:pPr>
      <w:r w:rsidRPr="00A75A4F">
        <w:rPr>
          <w:rFonts w:eastAsiaTheme="minorEastAsia"/>
          <w:i/>
          <w:lang w:val="en-US"/>
        </w:rPr>
        <w:t>To check in 2</w:t>
      </w:r>
      <w:r w:rsidRPr="00A75A4F">
        <w:rPr>
          <w:rFonts w:eastAsiaTheme="minorEastAsia"/>
          <w:i/>
          <w:vertAlign w:val="superscript"/>
          <w:lang w:val="en-US"/>
        </w:rPr>
        <w:t>nd</w:t>
      </w:r>
      <w:r w:rsidRPr="00A75A4F">
        <w:rPr>
          <w:rFonts w:eastAsiaTheme="minorEastAsia"/>
          <w:i/>
          <w:lang w:val="en-US"/>
        </w:rPr>
        <w:t xml:space="preserve"> round whether the majority favored option 1 is acceptable.</w:t>
      </w:r>
      <w:r w:rsidRPr="007C69C4">
        <w:rPr>
          <w:rFonts w:eastAsiaTheme="minorEastAsia"/>
          <w:i/>
          <w:lang w:val="en-US"/>
        </w:rPr>
        <w:t xml:space="preserve"> </w:t>
      </w:r>
    </w:p>
    <w:p w:rsidR="004E76BA" w:rsidRDefault="004E76BA" w:rsidP="00832A55">
      <w:pPr>
        <w:rPr>
          <w:lang w:val="en-US" w:eastAsia="en-US"/>
        </w:rPr>
      </w:pPr>
    </w:p>
    <w:p w:rsidR="004E76BA" w:rsidRPr="00CF44A2" w:rsidRDefault="004E76BA" w:rsidP="004E76BA">
      <w:pPr>
        <w:spacing w:after="0"/>
        <w:rPr>
          <w:rFonts w:eastAsiaTheme="minorEastAsia"/>
          <w:i/>
          <w:color w:val="0070C0"/>
          <w:lang w:val="en-US"/>
        </w:rPr>
      </w:pPr>
      <w:r w:rsidRPr="00CF44A2">
        <w:rPr>
          <w:rFonts w:eastAsiaTheme="minorEastAsia"/>
          <w:i/>
          <w:color w:val="0070C0"/>
          <w:lang w:val="en-US"/>
        </w:rPr>
        <w:t xml:space="preserve">Proposed WF </w:t>
      </w:r>
    </w:p>
    <w:p w:rsidR="004E76BA" w:rsidRDefault="00650DE2" w:rsidP="004E76BA">
      <w:pPr>
        <w:rPr>
          <w:b/>
          <w:i/>
          <w:lang w:val="en-US" w:eastAsia="en-US"/>
        </w:rPr>
      </w:pPr>
      <w:r w:rsidRPr="00650DE2">
        <w:rPr>
          <w:b/>
          <w:i/>
          <w:lang w:val="en-US" w:eastAsia="en-US"/>
        </w:rPr>
        <w:t>Simultaneous Rx/</w:t>
      </w:r>
      <w:proofErr w:type="spellStart"/>
      <w:r w:rsidRPr="00650DE2">
        <w:rPr>
          <w:b/>
          <w:i/>
          <w:lang w:val="en-US" w:eastAsia="en-US"/>
        </w:rPr>
        <w:t>Tx</w:t>
      </w:r>
      <w:proofErr w:type="spellEnd"/>
      <w:r w:rsidRPr="00650DE2">
        <w:rPr>
          <w:b/>
          <w:i/>
          <w:lang w:val="en-US" w:eastAsia="en-US"/>
        </w:rPr>
        <w:t xml:space="preserve"> capability for FR2+FR2 TDD-TDD band combination</w:t>
      </w:r>
      <w:r>
        <w:rPr>
          <w:b/>
          <w:i/>
          <w:lang w:val="en-US" w:eastAsia="en-US"/>
        </w:rPr>
        <w:t xml:space="preserve"> should be studied case by case</w:t>
      </w:r>
      <w:r w:rsidR="004E76BA" w:rsidRPr="004E76BA">
        <w:rPr>
          <w:b/>
          <w:i/>
          <w:lang w:val="en-US" w:eastAsia="en-US"/>
        </w:rPr>
        <w:t>.</w:t>
      </w:r>
    </w:p>
    <w:p w:rsidR="004E76BA" w:rsidRPr="004E76BA" w:rsidRDefault="004E76BA" w:rsidP="004E76BA">
      <w:pPr>
        <w:rPr>
          <w:lang w:val="en-US" w:eastAsia="en-US"/>
        </w:rPr>
      </w:pPr>
    </w:p>
    <w:p w:rsidR="004E76BA" w:rsidRPr="00832A55" w:rsidRDefault="00004831" w:rsidP="00832A55">
      <w:pPr>
        <w:pStyle w:val="Heading1"/>
        <w:numPr>
          <w:ilvl w:val="0"/>
          <w:numId w:val="0"/>
        </w:numPr>
        <w:spacing w:after="240"/>
        <w:rPr>
          <w:rFonts w:eastAsia="宋体"/>
          <w:lang w:eastAsia="zh-CN"/>
        </w:rPr>
      </w:pPr>
      <w:r w:rsidRPr="00832A55">
        <w:rPr>
          <w:rFonts w:eastAsia="宋体"/>
          <w:lang w:eastAsia="zh-CN"/>
        </w:rPr>
        <w:t>Topic #</w:t>
      </w:r>
      <w:r w:rsidR="00FC060A">
        <w:rPr>
          <w:rFonts w:eastAsia="宋体"/>
          <w:lang w:eastAsia="zh-CN"/>
        </w:rPr>
        <w:t>1-</w:t>
      </w:r>
      <w:r w:rsidR="00832A55" w:rsidRPr="00832A55">
        <w:rPr>
          <w:rFonts w:eastAsia="宋体"/>
          <w:lang w:eastAsia="zh-CN"/>
        </w:rPr>
        <w:t>2</w:t>
      </w:r>
      <w:r w:rsidRPr="00832A55">
        <w:rPr>
          <w:rFonts w:eastAsia="宋体"/>
          <w:lang w:eastAsia="zh-CN"/>
        </w:rPr>
        <w:t xml:space="preserve">: </w:t>
      </w:r>
      <w:r w:rsidR="00832A55">
        <w:t>simultaneous Rx/</w:t>
      </w:r>
      <w:proofErr w:type="spellStart"/>
      <w:r w:rsidR="00832A55">
        <w:t>Tx</w:t>
      </w:r>
      <w:proofErr w:type="spellEnd"/>
      <w:r w:rsidR="00832A55">
        <w:t xml:space="preserve"> capability and sync/</w:t>
      </w:r>
      <w:proofErr w:type="spellStart"/>
      <w:r w:rsidR="00832A55">
        <w:t>async</w:t>
      </w:r>
      <w:proofErr w:type="spellEnd"/>
      <w:r w:rsidR="00832A55">
        <w:t xml:space="preserve"> condition</w:t>
      </w:r>
    </w:p>
    <w:p w:rsidR="00004831" w:rsidRPr="00004831" w:rsidRDefault="00004831" w:rsidP="00004831">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w:hAnsi="Arial"/>
          <w:vanish/>
          <w:kern w:val="0"/>
          <w:sz w:val="36"/>
          <w:szCs w:val="20"/>
          <w:lang w:val="en-US" w:eastAsia="en-US"/>
        </w:rPr>
      </w:pPr>
    </w:p>
    <w:p w:rsidR="00004831" w:rsidRPr="00004831" w:rsidRDefault="00004831" w:rsidP="00004831">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w:hAnsi="Arial"/>
          <w:vanish/>
          <w:kern w:val="0"/>
          <w:sz w:val="36"/>
          <w:szCs w:val="20"/>
          <w:lang w:val="en-US" w:eastAsia="en-US"/>
        </w:rPr>
      </w:pPr>
    </w:p>
    <w:p w:rsidR="00004831" w:rsidRDefault="00004831" w:rsidP="00004831">
      <w:pPr>
        <w:pStyle w:val="Heading2"/>
        <w:numPr>
          <w:ilvl w:val="0"/>
          <w:numId w:val="0"/>
        </w:numPr>
        <w:spacing w:after="240"/>
        <w:rPr>
          <w:lang w:val="en-US"/>
        </w:rPr>
      </w:pPr>
      <w:r w:rsidRPr="00004831">
        <w:rPr>
          <w:lang w:val="en-US"/>
        </w:rPr>
        <w:t xml:space="preserve">Issue </w:t>
      </w:r>
      <w:r w:rsidR="00FC060A">
        <w:rPr>
          <w:lang w:val="en-US"/>
        </w:rPr>
        <w:t>1</w:t>
      </w:r>
      <w:r w:rsidR="00832A55">
        <w:rPr>
          <w:lang w:val="en-US"/>
        </w:rPr>
        <w:t>2</w:t>
      </w:r>
      <w:r w:rsidRPr="00004831">
        <w:rPr>
          <w:lang w:val="en-US"/>
        </w:rPr>
        <w:t xml:space="preserve">-1: </w:t>
      </w:r>
      <w:r w:rsidR="00832A55" w:rsidRPr="00832A55">
        <w:rPr>
          <w:lang w:val="en-US"/>
        </w:rPr>
        <w:t xml:space="preserve">evaluate the benefits of enabling NW schedule UE without simultaneous </w:t>
      </w:r>
      <w:proofErr w:type="spellStart"/>
      <w:r w:rsidR="00832A55" w:rsidRPr="00832A55">
        <w:rPr>
          <w:lang w:val="en-US"/>
        </w:rPr>
        <w:t>RxTx</w:t>
      </w:r>
      <w:proofErr w:type="spellEnd"/>
      <w:r w:rsidR="00832A55" w:rsidRPr="00832A55">
        <w:rPr>
          <w:lang w:val="en-US"/>
        </w:rPr>
        <w:t xml:space="preserve"> capability working in simultaneous </w:t>
      </w:r>
      <w:proofErr w:type="spellStart"/>
      <w:r w:rsidR="00832A55" w:rsidRPr="00832A55">
        <w:rPr>
          <w:lang w:val="en-US"/>
        </w:rPr>
        <w:t>RxTx</w:t>
      </w:r>
      <w:proofErr w:type="spellEnd"/>
      <w:r w:rsidR="00832A55" w:rsidRPr="00832A55">
        <w:rPr>
          <w:lang w:val="en-US"/>
        </w:rPr>
        <w:t xml:space="preserve"> status, and study the possibility of reporting sync/</w:t>
      </w:r>
      <w:proofErr w:type="spellStart"/>
      <w:r w:rsidR="00832A55" w:rsidRPr="00832A55">
        <w:rPr>
          <w:lang w:val="en-US"/>
        </w:rPr>
        <w:t>async</w:t>
      </w:r>
      <w:proofErr w:type="spellEnd"/>
      <w:r w:rsidR="00832A55" w:rsidRPr="00832A55">
        <w:rPr>
          <w:lang w:val="en-US"/>
        </w:rPr>
        <w:t xml:space="preserve"> condition to NW to facilitate scheduling incapable UEs</w:t>
      </w:r>
    </w:p>
    <w:p w:rsidR="00832A55" w:rsidRDefault="00832A55" w:rsidP="00832A55">
      <w:pPr>
        <w:spacing w:after="0"/>
        <w:rPr>
          <w:rFonts w:eastAsiaTheme="minorEastAsia"/>
          <w:i/>
          <w:color w:val="0070C0"/>
          <w:lang w:val="en-US"/>
        </w:rPr>
      </w:pPr>
      <w:r>
        <w:rPr>
          <w:rFonts w:eastAsiaTheme="minorEastAsia" w:hint="eastAsia"/>
          <w:i/>
          <w:color w:val="0070C0"/>
          <w:lang w:val="en-US"/>
        </w:rPr>
        <w:t xml:space="preserve">Candidate options: </w:t>
      </w:r>
    </w:p>
    <w:p w:rsidR="00832A55" w:rsidRPr="00A75A4F" w:rsidRDefault="00832A55" w:rsidP="00832A55">
      <w:pPr>
        <w:spacing w:after="0"/>
        <w:rPr>
          <w:rFonts w:eastAsiaTheme="minorEastAsia"/>
          <w:i/>
          <w:lang w:val="en-US"/>
        </w:rPr>
      </w:pPr>
      <w:r w:rsidRPr="00A75A4F">
        <w:rPr>
          <w:rFonts w:eastAsiaTheme="minorEastAsia"/>
          <w:i/>
          <w:lang w:val="en-US"/>
        </w:rPr>
        <w:t>Option 1: yes, to further evaluate the benefits (2 companies).</w:t>
      </w:r>
    </w:p>
    <w:p w:rsidR="00832A55" w:rsidRPr="00A75A4F" w:rsidRDefault="00832A55" w:rsidP="00832A55">
      <w:pPr>
        <w:spacing w:after="0"/>
        <w:rPr>
          <w:rFonts w:eastAsiaTheme="minorEastAsia"/>
          <w:i/>
          <w:lang w:val="en-US"/>
        </w:rPr>
      </w:pPr>
      <w:r w:rsidRPr="00A75A4F">
        <w:rPr>
          <w:rFonts w:eastAsiaTheme="minorEastAsia"/>
          <w:i/>
          <w:lang w:val="en-US"/>
        </w:rPr>
        <w:t>Option 2: no (3 companies)</w:t>
      </w:r>
    </w:p>
    <w:p w:rsidR="00832A55" w:rsidRPr="00A75A4F" w:rsidRDefault="00832A55" w:rsidP="00832A55">
      <w:pPr>
        <w:spacing w:after="0"/>
        <w:rPr>
          <w:rFonts w:eastAsiaTheme="minorEastAsia"/>
          <w:i/>
          <w:lang w:val="en-US"/>
        </w:rPr>
      </w:pPr>
      <w:r w:rsidRPr="00A75A4F">
        <w:rPr>
          <w:rFonts w:eastAsiaTheme="minorEastAsia"/>
          <w:i/>
          <w:lang w:val="en-US"/>
        </w:rPr>
        <w:t xml:space="preserve">Other: one company ask for clarification. </w:t>
      </w:r>
    </w:p>
    <w:p w:rsidR="00832A55" w:rsidRDefault="00832A55" w:rsidP="00832A55">
      <w:pPr>
        <w:spacing w:after="0"/>
        <w:rPr>
          <w:rFonts w:eastAsiaTheme="minorEastAsia"/>
          <w:i/>
          <w:color w:val="0070C0"/>
          <w:lang w:val="en-US"/>
        </w:rPr>
      </w:pPr>
    </w:p>
    <w:p w:rsidR="00832A55" w:rsidRDefault="00832A55" w:rsidP="00832A55">
      <w:pPr>
        <w:spacing w:after="0"/>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2nd round:</w:t>
      </w:r>
    </w:p>
    <w:p w:rsidR="00832A55" w:rsidRPr="00A75A4F" w:rsidRDefault="00832A55" w:rsidP="00832A55">
      <w:pPr>
        <w:spacing w:after="0"/>
        <w:rPr>
          <w:rFonts w:eastAsiaTheme="minorEastAsia"/>
          <w:i/>
          <w:lang w:val="en-US"/>
        </w:rPr>
      </w:pPr>
      <w:r w:rsidRPr="00A75A4F">
        <w:rPr>
          <w:rFonts w:eastAsiaTheme="minorEastAsia"/>
          <w:i/>
          <w:lang w:val="en-US"/>
        </w:rPr>
        <w:t>To further check in 2</w:t>
      </w:r>
      <w:r w:rsidRPr="00A75A4F">
        <w:rPr>
          <w:rFonts w:eastAsiaTheme="minorEastAsia"/>
          <w:i/>
          <w:vertAlign w:val="superscript"/>
          <w:lang w:val="en-US"/>
        </w:rPr>
        <w:t>nd</w:t>
      </w:r>
      <w:r w:rsidRPr="00A75A4F">
        <w:rPr>
          <w:rFonts w:eastAsiaTheme="minorEastAsia"/>
          <w:i/>
          <w:lang w:val="en-US"/>
        </w:rPr>
        <w:t xml:space="preserve"> round whether the evaluation is necessary.</w:t>
      </w:r>
    </w:p>
    <w:p w:rsidR="00004831" w:rsidRDefault="00004831" w:rsidP="004E76BA">
      <w:pPr>
        <w:rPr>
          <w:lang w:val="en-US" w:eastAsia="en-US"/>
        </w:rPr>
      </w:pPr>
    </w:p>
    <w:p w:rsidR="00004831" w:rsidRPr="00CF44A2" w:rsidRDefault="00004831" w:rsidP="00004831">
      <w:pPr>
        <w:spacing w:after="0"/>
        <w:rPr>
          <w:rFonts w:eastAsiaTheme="minorEastAsia"/>
          <w:i/>
          <w:color w:val="0070C0"/>
          <w:lang w:val="en-US"/>
        </w:rPr>
      </w:pPr>
      <w:r w:rsidRPr="00CF44A2">
        <w:rPr>
          <w:rFonts w:eastAsiaTheme="minorEastAsia"/>
          <w:i/>
          <w:color w:val="0070C0"/>
          <w:lang w:val="en-US"/>
        </w:rPr>
        <w:t xml:space="preserve">Proposed WF </w:t>
      </w:r>
    </w:p>
    <w:p w:rsidR="00004831" w:rsidRDefault="0081761C" w:rsidP="00004831">
      <w:pPr>
        <w:rPr>
          <w:b/>
          <w:i/>
          <w:lang w:val="en-US" w:eastAsia="en-US"/>
        </w:rPr>
      </w:pPr>
      <w:r w:rsidRPr="0081761C">
        <w:rPr>
          <w:b/>
          <w:i/>
          <w:lang w:val="en-US" w:eastAsia="en-US"/>
        </w:rPr>
        <w:t>For UE not supporting Simultaneous Rx/</w:t>
      </w:r>
      <w:proofErr w:type="spellStart"/>
      <w:r w:rsidRPr="0081761C">
        <w:rPr>
          <w:b/>
          <w:i/>
          <w:lang w:val="en-US" w:eastAsia="en-US"/>
        </w:rPr>
        <w:t>Tx</w:t>
      </w:r>
      <w:proofErr w:type="spellEnd"/>
      <w:r w:rsidRPr="0081761C">
        <w:rPr>
          <w:b/>
          <w:i/>
          <w:lang w:val="en-US" w:eastAsia="en-US"/>
        </w:rPr>
        <w:t xml:space="preserve"> capability, whether NW can still schedule the UE under simultaneous Rx/</w:t>
      </w:r>
      <w:proofErr w:type="spellStart"/>
      <w:r w:rsidRPr="0081761C">
        <w:rPr>
          <w:b/>
          <w:i/>
          <w:lang w:val="en-US" w:eastAsia="en-US"/>
        </w:rPr>
        <w:t>Tx</w:t>
      </w:r>
      <w:proofErr w:type="spellEnd"/>
      <w:r w:rsidRPr="0081761C">
        <w:rPr>
          <w:b/>
          <w:i/>
          <w:lang w:val="en-US" w:eastAsia="en-US"/>
        </w:rPr>
        <w:t xml:space="preserve"> scenario in some cases with sync/</w:t>
      </w:r>
      <w:proofErr w:type="spellStart"/>
      <w:r w:rsidRPr="0081761C">
        <w:rPr>
          <w:b/>
          <w:i/>
          <w:lang w:val="en-US" w:eastAsia="en-US"/>
        </w:rPr>
        <w:t>async</w:t>
      </w:r>
      <w:proofErr w:type="spellEnd"/>
      <w:r w:rsidRPr="0081761C">
        <w:rPr>
          <w:b/>
          <w:i/>
          <w:lang w:val="en-US" w:eastAsia="en-US"/>
        </w:rPr>
        <w:t xml:space="preserve"> condition is not considered in </w:t>
      </w:r>
      <w:r>
        <w:rPr>
          <w:b/>
          <w:i/>
          <w:lang w:val="en-US" w:eastAsia="en-US"/>
        </w:rPr>
        <w:t>Rel-17</w:t>
      </w:r>
      <w:r w:rsidR="00004831" w:rsidRPr="004E76BA">
        <w:rPr>
          <w:b/>
          <w:i/>
          <w:lang w:val="en-US" w:eastAsia="en-US"/>
        </w:rPr>
        <w:t>.</w:t>
      </w:r>
    </w:p>
    <w:p w:rsidR="00004831" w:rsidRDefault="00004831" w:rsidP="004E76BA">
      <w:pPr>
        <w:rPr>
          <w:lang w:val="en-US" w:eastAsia="en-US"/>
        </w:rPr>
      </w:pP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004831" w:rsidRPr="00004831">
        <w:t>R4-21150</w:t>
      </w:r>
      <w:r w:rsidR="00832A55">
        <w:t>25</w:t>
      </w:r>
      <w:r w:rsidR="005369EE">
        <w:t>,</w:t>
      </w:r>
      <w:r w:rsidR="005369EE" w:rsidRPr="005369EE">
        <w:t xml:space="preserve"> </w:t>
      </w:r>
      <w:r w:rsidR="00004831" w:rsidRPr="00004831">
        <w:t xml:space="preserve">Email discussion summary for </w:t>
      </w:r>
      <w:r w:rsidR="00832A55" w:rsidRPr="00832A55">
        <w:t>[100-e</w:t>
      </w:r>
      <w:proofErr w:type="gramStart"/>
      <w:r w:rsidR="00832A55" w:rsidRPr="00832A55">
        <w:t>][</w:t>
      </w:r>
      <w:proofErr w:type="gramEnd"/>
      <w:r w:rsidR="00832A55" w:rsidRPr="00832A55">
        <w:t xml:space="preserve">125] </w:t>
      </w:r>
      <w:proofErr w:type="spellStart"/>
      <w:r w:rsidR="00832A55" w:rsidRPr="00832A55">
        <w:t>Simultaneous_RxTx</w:t>
      </w:r>
      <w:proofErr w:type="spellEnd"/>
      <w:r w:rsidR="00004831">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39B" w:rsidRDefault="0068339B" w:rsidP="0052762B">
      <w:r>
        <w:separator/>
      </w:r>
    </w:p>
  </w:endnote>
  <w:endnote w:type="continuationSeparator" w:id="0">
    <w:p w:rsidR="0068339B" w:rsidRDefault="0068339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39B" w:rsidRDefault="0068339B" w:rsidP="0052762B">
      <w:r>
        <w:separator/>
      </w:r>
    </w:p>
  </w:footnote>
  <w:footnote w:type="continuationSeparator" w:id="0">
    <w:p w:rsidR="0068339B" w:rsidRDefault="0068339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0C76"/>
    <w:multiLevelType w:val="multilevel"/>
    <w:tmpl w:val="20830C76"/>
    <w:lvl w:ilvl="0">
      <w:start w:val="1"/>
      <w:numFmt w:val="bullet"/>
      <w:lvlText w:val="-"/>
      <w:lvlJc w:val="left"/>
      <w:pPr>
        <w:ind w:left="644" w:hanging="360"/>
      </w:pPr>
      <w:rPr>
        <w:rFonts w:ascii="Calibri" w:hAnsi="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3"/>
  </w:num>
  <w:num w:numId="3">
    <w:abstractNumId w:val="29"/>
  </w:num>
  <w:num w:numId="4">
    <w:abstractNumId w:val="40"/>
  </w:num>
  <w:num w:numId="5">
    <w:abstractNumId w:val="1"/>
  </w:num>
  <w:num w:numId="6">
    <w:abstractNumId w:val="39"/>
  </w:num>
  <w:num w:numId="7">
    <w:abstractNumId w:val="18"/>
  </w:num>
  <w:num w:numId="8">
    <w:abstractNumId w:val="32"/>
  </w:num>
  <w:num w:numId="9">
    <w:abstractNumId w:val="42"/>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1"/>
  </w:num>
  <w:num w:numId="19">
    <w:abstractNumId w:val="28"/>
  </w:num>
  <w:num w:numId="20">
    <w:abstractNumId w:val="26"/>
  </w:num>
  <w:num w:numId="21">
    <w:abstractNumId w:val="15"/>
  </w:num>
  <w:num w:numId="22">
    <w:abstractNumId w:val="5"/>
  </w:num>
  <w:num w:numId="23">
    <w:abstractNumId w:val="24"/>
  </w:num>
  <w:num w:numId="24">
    <w:abstractNumId w:val="38"/>
  </w:num>
  <w:num w:numId="25">
    <w:abstractNumId w:val="8"/>
  </w:num>
  <w:num w:numId="26">
    <w:abstractNumId w:val="37"/>
  </w:num>
  <w:num w:numId="27">
    <w:abstractNumId w:val="35"/>
  </w:num>
  <w:num w:numId="28">
    <w:abstractNumId w:val="19"/>
  </w:num>
  <w:num w:numId="29">
    <w:abstractNumId w:val="41"/>
  </w:num>
  <w:num w:numId="30">
    <w:abstractNumId w:val="30"/>
  </w:num>
  <w:num w:numId="31">
    <w:abstractNumId w:val="17"/>
  </w:num>
  <w:num w:numId="32">
    <w:abstractNumId w:val="33"/>
  </w:num>
  <w:num w:numId="33">
    <w:abstractNumId w:val="6"/>
  </w:num>
  <w:num w:numId="34">
    <w:abstractNumId w:val="9"/>
  </w:num>
  <w:num w:numId="35">
    <w:abstractNumId w:val="34"/>
  </w:num>
  <w:num w:numId="36">
    <w:abstractNumId w:val="20"/>
  </w:num>
  <w:num w:numId="37">
    <w:abstractNumId w:val="7"/>
  </w:num>
  <w:num w:numId="38">
    <w:abstractNumId w:val="31"/>
  </w:num>
  <w:num w:numId="39">
    <w:abstractNumId w:val="3"/>
  </w:num>
  <w:num w:numId="40">
    <w:abstractNumId w:val="27"/>
  </w:num>
  <w:num w:numId="41">
    <w:abstractNumId w:val="16"/>
  </w:num>
  <w:num w:numId="42">
    <w:abstractNumId w:val="14"/>
  </w:num>
  <w:num w:numId="43">
    <w:abstractNumId w:val="22"/>
  </w:num>
  <w:num w:numId="44">
    <w:abstractNumId w:val="8"/>
  </w:num>
  <w:num w:numId="45">
    <w:abstractNumId w:val="36"/>
  </w:num>
  <w:num w:numId="46">
    <w:abstractNumId w:val="8"/>
  </w:num>
  <w:num w:numId="47">
    <w:abstractNumId w:val="8"/>
  </w:num>
  <w:num w:numId="48">
    <w:abstractNumId w:val="8"/>
  </w:num>
  <w:num w:numId="49">
    <w:abstractNumId w:val="25"/>
  </w:num>
  <w:num w:numId="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975"/>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17F"/>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2E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2B8"/>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E55"/>
    <w:rsid w:val="004E61B6"/>
    <w:rsid w:val="004E6B02"/>
    <w:rsid w:val="004E76BA"/>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5D"/>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3DB"/>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DE2"/>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39B"/>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836"/>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C51"/>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67F"/>
    <w:rsid w:val="00811AF8"/>
    <w:rsid w:val="00811BDE"/>
    <w:rsid w:val="00811C6D"/>
    <w:rsid w:val="00812818"/>
    <w:rsid w:val="00812BE4"/>
    <w:rsid w:val="008134ED"/>
    <w:rsid w:val="00813673"/>
    <w:rsid w:val="008150FA"/>
    <w:rsid w:val="00815566"/>
    <w:rsid w:val="00815E64"/>
    <w:rsid w:val="00817033"/>
    <w:rsid w:val="0081743C"/>
    <w:rsid w:val="0081761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A55"/>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2B2"/>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F3"/>
    <w:rsid w:val="009D61BE"/>
    <w:rsid w:val="009D6EB2"/>
    <w:rsid w:val="009D7444"/>
    <w:rsid w:val="009D7747"/>
    <w:rsid w:val="009D79DA"/>
    <w:rsid w:val="009E00FD"/>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4D7"/>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9DF"/>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38"/>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09E"/>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497"/>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0CA4"/>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0A"/>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50A1D-E5DD-4D66-860C-26E18DA2F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2021-08-24T06:13:00Z</dcterms:created>
  <dcterms:modified xsi:type="dcterms:W3CDTF">2021-08-26T14:28:00Z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(3)xxTu7JX9a/2OEniDGD+wQDCGkZkGXdZ3eV1DImrPTLwdqk/QPPowXoQyOUloewd6pT8LQPoT
7pH8Tk8kc22V7Mbtahabc2oKt0X+G61HHcjmFMd/O4isisGJqvc4hmNA/244tqSBEJA5w/mO
UI0sQPD2yWgCO8LowHImU6aI4Pd1ZktG6woeTYANLgRwBchyruqb5KD/ZlTvkF3VI6yLQO9Z
hB7tjVYKK7C/too4NJ</vt:lpwstr>
  </property>
  <property fmtid="{D5CDD505-2E9C-101B-9397-08002B2CF9AE}" pid="15" name="_2015_ms_pID_725343_00">
    <vt:lpwstr>_2015_ms_pID_725343</vt:lpwstr>
  </property>
  <property fmtid="{D5CDD505-2E9C-101B-9397-08002B2CF9AE}" pid="16" name="_2015_ms_pID_7253431">
    <vt:lpwstr>WbKSp8EJBt6HpfGB26DdhnCO5GXi7sfYFzYJ/XOHVfA3oZbUDtM9DY
LGZQ4nnpxXBlKm12SgkqHQqlXLH0t/y842WkcE7XcoG6j2dorA9c+hCPb9e+phovEm6Aq77a
8dBt5iHq/ZGOcw/+kazuTxP52Js6gJd0dMHzUtKtHGmi4lGlmRNdFNXvX288Qkgpq98FJVe4
uMiZ+q4NgvXIRYNiIb8eXgQdMHV6dKfSp717</vt:lpwstr>
  </property>
  <property fmtid="{D5CDD505-2E9C-101B-9397-08002B2CF9AE}" pid="17" name="_2015_ms_pID_7253431_00">
    <vt:lpwstr>_2015_ms_pID_7253431</vt:lpwstr>
  </property>
  <property fmtid="{D5CDD505-2E9C-101B-9397-08002B2CF9AE}" pid="18" name="_2015_ms_pID_7253432">
    <vt:lpwstr>4b7EBFVGeHmGkeclHd5aB2s=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